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29" w:rsidRDefault="00AF1329" w:rsidP="00BA38B7">
      <w:pPr>
        <w:spacing w:line="276" w:lineRule="auto"/>
        <w:jc w:val="center"/>
        <w:rPr>
          <w:b/>
        </w:rPr>
      </w:pPr>
    </w:p>
    <w:p w:rsidR="001B7A89" w:rsidRDefault="001B7A89" w:rsidP="00BA38B7">
      <w:pPr>
        <w:spacing w:line="276" w:lineRule="auto"/>
        <w:jc w:val="center"/>
        <w:rPr>
          <w:b/>
        </w:rPr>
      </w:pPr>
      <w:r>
        <w:rPr>
          <w:b/>
        </w:rPr>
        <w:t>T.C.</w:t>
      </w:r>
    </w:p>
    <w:p w:rsidR="00FB5FD1" w:rsidRPr="0077489B" w:rsidRDefault="00FB5FD1" w:rsidP="00BA38B7">
      <w:pPr>
        <w:spacing w:line="276" w:lineRule="auto"/>
        <w:jc w:val="center"/>
        <w:rPr>
          <w:b/>
        </w:rPr>
      </w:pPr>
      <w:r w:rsidRPr="0077489B">
        <w:rPr>
          <w:b/>
        </w:rPr>
        <w:t>NUH NACİ YAZGAN ÜNİVERSİTESİ</w:t>
      </w:r>
    </w:p>
    <w:p w:rsidR="0077489B" w:rsidRPr="00E34EFD" w:rsidRDefault="006E3A15" w:rsidP="00BA38B7">
      <w:pPr>
        <w:pStyle w:val="AralkYok"/>
        <w:spacing w:line="276" w:lineRule="auto"/>
        <w:jc w:val="center"/>
        <w:rPr>
          <w:rFonts w:ascii="Times New Roman" w:hAnsi="Times New Roman"/>
          <w:b/>
          <w:szCs w:val="24"/>
        </w:rPr>
      </w:pPr>
      <w:r w:rsidRPr="00E34EFD">
        <w:rPr>
          <w:rFonts w:ascii="Times New Roman" w:hAnsi="Times New Roman"/>
          <w:b/>
          <w:szCs w:val="24"/>
        </w:rPr>
        <w:t>…………………………………………….</w:t>
      </w:r>
      <w:r w:rsidR="001B7A89" w:rsidRPr="00E34EFD">
        <w:rPr>
          <w:rFonts w:ascii="Times New Roman" w:hAnsi="Times New Roman"/>
          <w:b/>
          <w:szCs w:val="24"/>
        </w:rPr>
        <w:t xml:space="preserve"> FAKÜLTESİ DEKANLIĞI</w:t>
      </w:r>
      <w:r w:rsidR="00B83800" w:rsidRPr="00E34EFD">
        <w:rPr>
          <w:rFonts w:ascii="Times New Roman" w:hAnsi="Times New Roman"/>
          <w:b/>
          <w:szCs w:val="24"/>
        </w:rPr>
        <w:t>NA</w:t>
      </w:r>
    </w:p>
    <w:p w:rsidR="00BA38B7" w:rsidRDefault="00DB385B" w:rsidP="00DB385B">
      <w:pPr>
        <w:tabs>
          <w:tab w:val="left" w:pos="284"/>
        </w:tabs>
        <w:spacing w:before="56" w:line="240" w:lineRule="exact"/>
        <w:jc w:val="both"/>
        <w:rPr>
          <w:rFonts w:eastAsia="ヒラギノ明朝 Pro W3"/>
        </w:rPr>
      </w:pPr>
      <w:r>
        <w:rPr>
          <w:rFonts w:eastAsia="ヒラギノ明朝 Pro W3"/>
        </w:rPr>
        <w:t xml:space="preserve">    </w:t>
      </w:r>
    </w:p>
    <w:p w:rsidR="0077489B" w:rsidRPr="001C1BF1" w:rsidRDefault="00BA38B7" w:rsidP="001C1BF1">
      <w:pPr>
        <w:pStyle w:val="AralkYok"/>
        <w:spacing w:line="276" w:lineRule="auto"/>
        <w:rPr>
          <w:rFonts w:ascii="Times New Roman" w:hAnsi="Times New Roman"/>
          <w:sz w:val="24"/>
          <w:szCs w:val="24"/>
        </w:rPr>
      </w:pPr>
      <w:r>
        <w:rPr>
          <w:rFonts w:eastAsia="ヒラギノ明朝 Pro W3"/>
        </w:rPr>
        <w:tab/>
      </w:r>
      <w:r w:rsidR="0077489B" w:rsidRPr="001C1BF1">
        <w:rPr>
          <w:rFonts w:ascii="Times New Roman" w:hAnsi="Times New Roman"/>
          <w:sz w:val="24"/>
          <w:szCs w:val="24"/>
        </w:rPr>
        <w:t xml:space="preserve">Nuh Naci Yazgan Üniversitesi Ön Lisans ve Lisans Eğitim-Öğretim ve Sınav Yönetmeliği’nin 33. Maddesine göre </w:t>
      </w:r>
      <w:r w:rsidR="007217FE" w:rsidRPr="001C1BF1">
        <w:rPr>
          <w:rFonts w:ascii="Times New Roman" w:hAnsi="Times New Roman"/>
          <w:sz w:val="24"/>
          <w:szCs w:val="24"/>
        </w:rPr>
        <w:t>20</w:t>
      </w:r>
      <w:r w:rsidR="00C70C2E" w:rsidRPr="001C1BF1">
        <w:rPr>
          <w:rFonts w:ascii="Times New Roman" w:hAnsi="Times New Roman"/>
          <w:sz w:val="24"/>
          <w:szCs w:val="24"/>
        </w:rPr>
        <w:t>2..</w:t>
      </w:r>
      <w:r w:rsidR="00E34EFD" w:rsidRPr="001C1BF1">
        <w:rPr>
          <w:rFonts w:ascii="Times New Roman" w:hAnsi="Times New Roman"/>
          <w:sz w:val="24"/>
          <w:szCs w:val="24"/>
        </w:rPr>
        <w:t>.</w:t>
      </w:r>
      <w:r w:rsidR="00AE4575" w:rsidRPr="001C1BF1">
        <w:rPr>
          <w:rFonts w:ascii="Times New Roman" w:hAnsi="Times New Roman"/>
          <w:sz w:val="24"/>
          <w:szCs w:val="24"/>
        </w:rPr>
        <w:t xml:space="preserve"> </w:t>
      </w:r>
      <w:r w:rsidR="003E5CB9" w:rsidRPr="001C1BF1">
        <w:rPr>
          <w:rFonts w:ascii="Times New Roman" w:hAnsi="Times New Roman"/>
          <w:sz w:val="24"/>
          <w:szCs w:val="24"/>
        </w:rPr>
        <w:t>/</w:t>
      </w:r>
      <w:r w:rsidR="001B7A89" w:rsidRPr="001C1BF1">
        <w:rPr>
          <w:rFonts w:ascii="Times New Roman" w:hAnsi="Times New Roman"/>
          <w:sz w:val="24"/>
          <w:szCs w:val="24"/>
        </w:rPr>
        <w:t xml:space="preserve"> </w:t>
      </w:r>
      <w:r w:rsidR="001574A9" w:rsidRPr="001C1BF1">
        <w:rPr>
          <w:rFonts w:ascii="Times New Roman" w:hAnsi="Times New Roman"/>
          <w:sz w:val="24"/>
          <w:szCs w:val="24"/>
        </w:rPr>
        <w:t>202</w:t>
      </w:r>
      <w:r w:rsidR="00C70C2E" w:rsidRPr="001C1BF1">
        <w:rPr>
          <w:rFonts w:ascii="Times New Roman" w:hAnsi="Times New Roman"/>
          <w:sz w:val="24"/>
          <w:szCs w:val="24"/>
        </w:rPr>
        <w:t>..</w:t>
      </w:r>
      <w:r w:rsidR="00E34EFD" w:rsidRPr="001C1BF1">
        <w:rPr>
          <w:rFonts w:ascii="Times New Roman" w:hAnsi="Times New Roman"/>
          <w:sz w:val="24"/>
          <w:szCs w:val="24"/>
        </w:rPr>
        <w:t>.</w:t>
      </w:r>
      <w:r w:rsidR="003E5CB9" w:rsidRPr="001C1BF1">
        <w:rPr>
          <w:rFonts w:ascii="Times New Roman" w:hAnsi="Times New Roman"/>
          <w:sz w:val="24"/>
          <w:szCs w:val="24"/>
        </w:rPr>
        <w:t xml:space="preserve"> Akademi</w:t>
      </w:r>
      <w:r w:rsidR="0077489B" w:rsidRPr="001C1BF1">
        <w:rPr>
          <w:rFonts w:ascii="Times New Roman" w:hAnsi="Times New Roman"/>
          <w:sz w:val="24"/>
          <w:szCs w:val="24"/>
        </w:rPr>
        <w:t xml:space="preserve">k </w:t>
      </w:r>
      <w:r w:rsidR="00F857EA" w:rsidRPr="001C1BF1">
        <w:rPr>
          <w:rFonts w:ascii="Times New Roman" w:hAnsi="Times New Roman"/>
          <w:sz w:val="24"/>
          <w:szCs w:val="24"/>
        </w:rPr>
        <w:t xml:space="preserve">Yılı </w:t>
      </w:r>
      <w:r w:rsidR="00D4592A" w:rsidRPr="001C1BF1">
        <w:rPr>
          <w:rFonts w:ascii="Times New Roman" w:hAnsi="Times New Roman"/>
          <w:sz w:val="36"/>
          <w:szCs w:val="24"/>
        </w:rPr>
        <w:t></w:t>
      </w:r>
      <w:r w:rsidR="001B7A89" w:rsidRPr="001C1BF1">
        <w:rPr>
          <w:rFonts w:ascii="Times New Roman" w:hAnsi="Times New Roman"/>
          <w:sz w:val="24"/>
          <w:szCs w:val="24"/>
        </w:rPr>
        <w:t>Güz</w:t>
      </w:r>
      <w:r w:rsidR="005A1449" w:rsidRPr="001C1BF1">
        <w:rPr>
          <w:rFonts w:ascii="Times New Roman" w:hAnsi="Times New Roman"/>
          <w:sz w:val="24"/>
          <w:szCs w:val="24"/>
        </w:rPr>
        <w:t xml:space="preserve"> </w:t>
      </w:r>
      <w:r w:rsidR="00E34EFD" w:rsidRPr="001C1BF1">
        <w:rPr>
          <w:rFonts w:ascii="Times New Roman" w:hAnsi="Times New Roman"/>
          <w:sz w:val="24"/>
          <w:szCs w:val="24"/>
        </w:rPr>
        <w:t>/</w:t>
      </w:r>
      <w:r w:rsidR="005A1449" w:rsidRPr="001C1BF1">
        <w:rPr>
          <w:rFonts w:ascii="Times New Roman" w:hAnsi="Times New Roman"/>
          <w:sz w:val="24"/>
          <w:szCs w:val="24"/>
        </w:rPr>
        <w:t xml:space="preserve"> </w:t>
      </w:r>
      <w:r w:rsidR="00D4592A" w:rsidRPr="001C1BF1">
        <w:rPr>
          <w:rFonts w:ascii="Times New Roman" w:hAnsi="Times New Roman"/>
          <w:sz w:val="36"/>
          <w:szCs w:val="24"/>
        </w:rPr>
        <w:t></w:t>
      </w:r>
      <w:r w:rsidR="005A1449" w:rsidRPr="001C1BF1">
        <w:rPr>
          <w:rFonts w:ascii="Times New Roman" w:hAnsi="Times New Roman"/>
          <w:sz w:val="24"/>
          <w:szCs w:val="24"/>
        </w:rPr>
        <w:t>Bahar</w:t>
      </w:r>
      <w:r w:rsidR="00FB1F83">
        <w:rPr>
          <w:rFonts w:ascii="Times New Roman" w:hAnsi="Times New Roman"/>
          <w:sz w:val="24"/>
          <w:szCs w:val="24"/>
        </w:rPr>
        <w:t xml:space="preserve"> y</w:t>
      </w:r>
      <w:r w:rsidR="00AB6995" w:rsidRPr="001C1BF1">
        <w:rPr>
          <w:rFonts w:ascii="Times New Roman" w:hAnsi="Times New Roman"/>
          <w:sz w:val="24"/>
          <w:szCs w:val="24"/>
        </w:rPr>
        <w:t>arıyıl</w:t>
      </w:r>
      <w:r w:rsidR="00C74A9D" w:rsidRPr="001C1BF1">
        <w:rPr>
          <w:rFonts w:ascii="Times New Roman" w:hAnsi="Times New Roman"/>
          <w:sz w:val="24"/>
          <w:szCs w:val="24"/>
        </w:rPr>
        <w:t>ın</w:t>
      </w:r>
      <w:r w:rsidR="0077489B" w:rsidRPr="001C1BF1">
        <w:rPr>
          <w:rFonts w:ascii="Times New Roman" w:hAnsi="Times New Roman"/>
          <w:sz w:val="24"/>
          <w:szCs w:val="24"/>
        </w:rPr>
        <w:t>da</w:t>
      </w:r>
      <w:r w:rsidR="00D4592A" w:rsidRPr="001C1BF1">
        <w:rPr>
          <w:rFonts w:ascii="Times New Roman" w:hAnsi="Times New Roman"/>
          <w:sz w:val="24"/>
          <w:szCs w:val="24"/>
        </w:rPr>
        <w:t>n itibaren</w:t>
      </w:r>
      <w:r w:rsidR="0077489B" w:rsidRPr="001C1BF1">
        <w:rPr>
          <w:rFonts w:ascii="Times New Roman" w:hAnsi="Times New Roman"/>
          <w:sz w:val="24"/>
          <w:szCs w:val="24"/>
        </w:rPr>
        <w:t xml:space="preserve"> </w:t>
      </w:r>
      <w:proofErr w:type="gramStart"/>
      <w:r w:rsidR="00E34EFD" w:rsidRPr="001C1BF1">
        <w:rPr>
          <w:rFonts w:ascii="Times New Roman" w:hAnsi="Times New Roman"/>
          <w:sz w:val="24"/>
          <w:szCs w:val="24"/>
        </w:rPr>
        <w:t>..…</w:t>
      </w:r>
      <w:proofErr w:type="gramEnd"/>
      <w:r w:rsidR="00E34EFD" w:rsidRPr="001C1BF1">
        <w:rPr>
          <w:rFonts w:ascii="Times New Roman" w:hAnsi="Times New Roman"/>
          <w:sz w:val="24"/>
          <w:szCs w:val="24"/>
        </w:rPr>
        <w:t xml:space="preserve"> </w:t>
      </w:r>
      <w:r w:rsidR="00AE4575" w:rsidRPr="001C1BF1">
        <w:rPr>
          <w:rFonts w:ascii="Times New Roman" w:hAnsi="Times New Roman"/>
          <w:sz w:val="24"/>
          <w:szCs w:val="24"/>
        </w:rPr>
        <w:t>(</w:t>
      </w:r>
      <w:r w:rsidR="00D4592A" w:rsidRPr="001C1BF1">
        <w:rPr>
          <w:rFonts w:ascii="Times New Roman" w:hAnsi="Times New Roman"/>
          <w:sz w:val="24"/>
          <w:szCs w:val="24"/>
        </w:rPr>
        <w:t>……</w:t>
      </w:r>
      <w:r w:rsidR="00E34EFD" w:rsidRPr="001C1BF1">
        <w:rPr>
          <w:rFonts w:ascii="Times New Roman" w:hAnsi="Times New Roman"/>
          <w:sz w:val="24"/>
          <w:szCs w:val="24"/>
        </w:rPr>
        <w:t>…</w:t>
      </w:r>
      <w:r w:rsidR="00AE4575" w:rsidRPr="001C1BF1">
        <w:rPr>
          <w:rFonts w:ascii="Times New Roman" w:hAnsi="Times New Roman"/>
          <w:sz w:val="24"/>
          <w:szCs w:val="24"/>
        </w:rPr>
        <w:t>) yarıyıl</w:t>
      </w:r>
      <w:r w:rsidR="003E5CB9" w:rsidRPr="001C1BF1">
        <w:rPr>
          <w:rFonts w:ascii="Times New Roman" w:hAnsi="Times New Roman"/>
          <w:sz w:val="24"/>
          <w:szCs w:val="24"/>
        </w:rPr>
        <w:t xml:space="preserve"> </w:t>
      </w:r>
      <w:r w:rsidR="00F857EA" w:rsidRPr="001C1BF1">
        <w:rPr>
          <w:rFonts w:ascii="Times New Roman" w:hAnsi="Times New Roman"/>
          <w:sz w:val="24"/>
          <w:szCs w:val="24"/>
        </w:rPr>
        <w:t>süreyle aşağıda</w:t>
      </w:r>
      <w:r w:rsidR="0077489B" w:rsidRPr="001C1BF1">
        <w:rPr>
          <w:rFonts w:ascii="Times New Roman" w:hAnsi="Times New Roman"/>
          <w:sz w:val="24"/>
          <w:szCs w:val="24"/>
        </w:rPr>
        <w:t xml:space="preserve"> belirtilen sebepten</w:t>
      </w:r>
      <w:r w:rsidR="00D04E92" w:rsidRPr="001C1BF1">
        <w:rPr>
          <w:rFonts w:ascii="Times New Roman" w:hAnsi="Times New Roman"/>
          <w:sz w:val="24"/>
          <w:szCs w:val="24"/>
        </w:rPr>
        <w:t xml:space="preserve"> dolayı </w:t>
      </w:r>
      <w:r w:rsidR="0077489B" w:rsidRPr="001C1BF1">
        <w:rPr>
          <w:rFonts w:ascii="Times New Roman" w:hAnsi="Times New Roman"/>
          <w:sz w:val="24"/>
          <w:szCs w:val="24"/>
        </w:rPr>
        <w:t>izinli sayılmam için gereğini arz ederim</w:t>
      </w:r>
      <w:r w:rsidR="003E5CB9" w:rsidRPr="001C1BF1">
        <w:rPr>
          <w:rFonts w:ascii="Times New Roman" w:hAnsi="Times New Roman"/>
          <w:sz w:val="24"/>
          <w:szCs w:val="24"/>
        </w:rPr>
        <w:t>.</w:t>
      </w:r>
      <w:r w:rsidR="003E5CB9" w:rsidRPr="001C1BF1">
        <w:rPr>
          <w:rFonts w:ascii="Times New Roman" w:hAnsi="Times New Roman"/>
          <w:sz w:val="24"/>
          <w:szCs w:val="24"/>
        </w:rPr>
        <w:tab/>
      </w:r>
      <w:bookmarkStart w:id="0" w:name="_GoBack"/>
      <w:bookmarkEnd w:id="0"/>
    </w:p>
    <w:p w:rsidR="0077489B" w:rsidRPr="0077489B" w:rsidRDefault="0077489B" w:rsidP="0077489B">
      <w:pPr>
        <w:jc w:val="right"/>
      </w:pPr>
      <w:proofErr w:type="gramStart"/>
      <w:r w:rsidRPr="0077489B">
        <w:t>……..</w:t>
      </w:r>
      <w:proofErr w:type="gramEnd"/>
      <w:r w:rsidRPr="0077489B">
        <w:t>/……</w:t>
      </w:r>
      <w:r w:rsidR="00D409D1">
        <w:t xml:space="preserve">/ </w:t>
      </w:r>
      <w:r w:rsidR="001574A9">
        <w:t>202</w:t>
      </w:r>
      <w:r w:rsidR="00185D88">
        <w:t>…</w:t>
      </w:r>
    </w:p>
    <w:p w:rsidR="0077489B" w:rsidRPr="0077489B" w:rsidRDefault="0077489B" w:rsidP="0077489B">
      <w:pPr>
        <w:jc w:val="right"/>
      </w:pPr>
    </w:p>
    <w:p w:rsidR="0077489B" w:rsidRPr="0077489B" w:rsidRDefault="0077489B" w:rsidP="0077489B">
      <w:pPr>
        <w:jc w:val="right"/>
      </w:pPr>
      <w:proofErr w:type="gramStart"/>
      <w:r w:rsidRPr="0077489B">
        <w:t>…………………</w:t>
      </w:r>
      <w:proofErr w:type="gramEnd"/>
    </w:p>
    <w:p w:rsidR="00115790" w:rsidRPr="001C1BF1" w:rsidRDefault="0077489B" w:rsidP="001574A9">
      <w:pPr>
        <w:ind w:left="7080" w:firstLine="708"/>
        <w:jc w:val="center"/>
      </w:pPr>
      <w:r w:rsidRPr="001C1BF1">
        <w:t>(İmza)</w:t>
      </w:r>
    </w:p>
    <w:tbl>
      <w:tblPr>
        <w:tblW w:w="9426" w:type="dxa"/>
        <w:tblLayout w:type="fixed"/>
        <w:tblCellMar>
          <w:left w:w="70" w:type="dxa"/>
          <w:right w:w="70" w:type="dxa"/>
        </w:tblCellMar>
        <w:tblLook w:val="0000" w:firstRow="0" w:lastRow="0" w:firstColumn="0" w:lastColumn="0" w:noHBand="0" w:noVBand="0"/>
      </w:tblPr>
      <w:tblGrid>
        <w:gridCol w:w="3130"/>
        <w:gridCol w:w="6296"/>
      </w:tblGrid>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Adı ve Soyadı</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2B46D6"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2B46D6" w:rsidRPr="0077489B" w:rsidRDefault="002B46D6" w:rsidP="00F15951">
            <w:pPr>
              <w:pStyle w:val="Balk2"/>
              <w:jc w:val="left"/>
              <w:rPr>
                <w:rFonts w:ascii="Times New Roman" w:hAnsi="Times New Roman" w:cs="Times New Roman"/>
              </w:rPr>
            </w:pPr>
            <w:r>
              <w:rPr>
                <w:rFonts w:ascii="Times New Roman" w:hAnsi="Times New Roman" w:cs="Times New Roman"/>
              </w:rPr>
              <w:t>Öğrenci No</w:t>
            </w:r>
          </w:p>
        </w:tc>
        <w:tc>
          <w:tcPr>
            <w:tcW w:w="6296" w:type="dxa"/>
            <w:tcBorders>
              <w:top w:val="single" w:sz="4" w:space="0" w:color="auto"/>
              <w:left w:val="single" w:sz="4" w:space="0" w:color="auto"/>
              <w:bottom w:val="single" w:sz="4" w:space="0" w:color="auto"/>
              <w:right w:val="single" w:sz="4" w:space="0" w:color="auto"/>
            </w:tcBorders>
            <w:vAlign w:val="center"/>
          </w:tcPr>
          <w:p w:rsidR="002B46D6" w:rsidRPr="0077489B" w:rsidRDefault="002B46D6"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Bölümü</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Sınıf</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Cep Tel</w:t>
            </w:r>
            <w:r w:rsidR="001C1BF1">
              <w:rPr>
                <w:rFonts w:ascii="Times New Roman" w:hAnsi="Times New Roman" w:cs="Times New Roman"/>
              </w:rPr>
              <w:t>efonu No</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Yazışma Adresi</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 w:rsidR="0077489B" w:rsidRPr="0077489B" w:rsidRDefault="0077489B" w:rsidP="00F15951"/>
          <w:p w:rsidR="0077489B" w:rsidRPr="0077489B" w:rsidRDefault="0077489B" w:rsidP="00F15951"/>
        </w:tc>
      </w:tr>
    </w:tbl>
    <w:p w:rsidR="003E5CB9" w:rsidRPr="0077489B" w:rsidRDefault="003E5CB9" w:rsidP="003E5C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7489B" w:rsidRPr="0077489B" w:rsidTr="002C1CBF">
        <w:tc>
          <w:tcPr>
            <w:tcW w:w="9426" w:type="dxa"/>
          </w:tcPr>
          <w:p w:rsidR="0077489B" w:rsidRPr="001C1BF1" w:rsidRDefault="00F51654" w:rsidP="00E2664C">
            <w:pPr>
              <w:spacing w:line="360" w:lineRule="auto"/>
              <w:jc w:val="both"/>
              <w:rPr>
                <w:b/>
              </w:rPr>
            </w:pPr>
            <w:r w:rsidRPr="001C1BF1">
              <w:rPr>
                <w:b/>
              </w:rPr>
              <w:t>İzin İsteme Sebebi</w:t>
            </w:r>
            <w:r w:rsidR="0077489B" w:rsidRPr="001C1BF1">
              <w:rPr>
                <w:b/>
              </w:rPr>
              <w:t>:</w:t>
            </w:r>
          </w:p>
        </w:tc>
      </w:tr>
      <w:tr w:rsidR="0077489B" w:rsidRPr="0077489B" w:rsidTr="002C1CBF">
        <w:tc>
          <w:tcPr>
            <w:tcW w:w="9426" w:type="dxa"/>
          </w:tcPr>
          <w:p w:rsidR="00F51654" w:rsidRDefault="00F51654" w:rsidP="00E2664C">
            <w:pPr>
              <w:spacing w:line="360" w:lineRule="auto"/>
              <w:jc w:val="both"/>
            </w:pPr>
          </w:p>
          <w:p w:rsidR="002C1CBF" w:rsidRPr="0077489B" w:rsidRDefault="002C1CBF" w:rsidP="00E2664C">
            <w:pPr>
              <w:spacing w:line="360" w:lineRule="auto"/>
              <w:jc w:val="both"/>
            </w:pPr>
          </w:p>
        </w:tc>
      </w:tr>
    </w:tbl>
    <w:p w:rsidR="0077489B" w:rsidRPr="0077489B" w:rsidRDefault="0077489B" w:rsidP="003E5C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3E5CB9" w:rsidRPr="0077489B" w:rsidTr="002C1CBF">
        <w:tc>
          <w:tcPr>
            <w:tcW w:w="9426" w:type="dxa"/>
          </w:tcPr>
          <w:p w:rsidR="003E5CB9" w:rsidRPr="001C1BF1" w:rsidRDefault="00E34EFD" w:rsidP="001574A9">
            <w:pPr>
              <w:spacing w:line="360" w:lineRule="auto"/>
              <w:jc w:val="both"/>
              <w:rPr>
                <w:b/>
              </w:rPr>
            </w:pPr>
            <w:r w:rsidRPr="001C1BF1">
              <w:rPr>
                <w:b/>
              </w:rPr>
              <w:t>İzinli Sayılacak</w:t>
            </w:r>
            <w:r w:rsidR="00D9178D" w:rsidRPr="001C1BF1">
              <w:rPr>
                <w:b/>
              </w:rPr>
              <w:t xml:space="preserve"> Dönem</w:t>
            </w:r>
            <w:r w:rsidR="003E5CB9" w:rsidRPr="001C1BF1">
              <w:rPr>
                <w:b/>
              </w:rPr>
              <w:t>:</w:t>
            </w:r>
          </w:p>
        </w:tc>
      </w:tr>
      <w:tr w:rsidR="003E5CB9" w:rsidRPr="0077489B" w:rsidTr="002C1CBF">
        <w:tc>
          <w:tcPr>
            <w:tcW w:w="9426" w:type="dxa"/>
          </w:tcPr>
          <w:p w:rsidR="003E5CB9" w:rsidRDefault="00125B16" w:rsidP="001B7A89">
            <w:pPr>
              <w:spacing w:line="360" w:lineRule="auto"/>
              <w:jc w:val="both"/>
            </w:pPr>
            <w:r>
              <w:t>20</w:t>
            </w:r>
            <w:r w:rsidR="00C70C2E">
              <w:t>2</w:t>
            </w:r>
            <w:r w:rsidR="001370BF">
              <w:t>…</w:t>
            </w:r>
            <w:r w:rsidR="00F51654">
              <w:t xml:space="preserve"> </w:t>
            </w:r>
            <w:r w:rsidR="003E5CB9" w:rsidRPr="0077489B">
              <w:t>/</w:t>
            </w:r>
            <w:r w:rsidR="00F51654">
              <w:t xml:space="preserve"> </w:t>
            </w:r>
            <w:r w:rsidR="001574A9">
              <w:t>202</w:t>
            </w:r>
            <w:r w:rsidR="007348D2">
              <w:t>…</w:t>
            </w:r>
            <w:r w:rsidR="003E5CB9" w:rsidRPr="0077489B">
              <w:t xml:space="preserve"> </w:t>
            </w:r>
            <w:r w:rsidR="007348D2">
              <w:t xml:space="preserve"> </w:t>
            </w:r>
            <w:r w:rsidR="003E5CB9" w:rsidRPr="0077489B">
              <w:t xml:space="preserve">Eğitim-Öğretim </w:t>
            </w:r>
            <w:r w:rsidR="00E4508C" w:rsidRPr="0077489B">
              <w:t xml:space="preserve">Yılı   </w:t>
            </w:r>
            <w:r w:rsidR="00F51654">
              <w:t xml:space="preserve">           </w:t>
            </w:r>
            <w:r w:rsidR="00E4508C" w:rsidRPr="0052584A">
              <w:rPr>
                <w:color w:val="FFFFFF" w:themeColor="background1"/>
                <w:sz w:val="28"/>
              </w:rPr>
              <w:sym w:font="Wingdings" w:char="F06F"/>
            </w:r>
            <w:r w:rsidR="00E4508C" w:rsidRPr="0052584A">
              <w:rPr>
                <w:color w:val="FFFFFF" w:themeColor="background1"/>
              </w:rPr>
              <w:t xml:space="preserve"> Güz Yarıyılı </w:t>
            </w:r>
            <w:r w:rsidR="003E5CB9" w:rsidRPr="0052584A">
              <w:rPr>
                <w:color w:val="FFFFFF" w:themeColor="background1"/>
              </w:rPr>
              <w:t xml:space="preserve"> / </w:t>
            </w:r>
            <w:r w:rsidR="00F51654" w:rsidRPr="0052584A">
              <w:rPr>
                <w:color w:val="FFFFFF" w:themeColor="background1"/>
              </w:rPr>
              <w:t xml:space="preserve">     </w:t>
            </w:r>
            <w:r w:rsidR="00E4508C" w:rsidRPr="00E2664C">
              <w:rPr>
                <w:sz w:val="28"/>
              </w:rPr>
              <w:sym w:font="Wingdings" w:char="F06F"/>
            </w:r>
            <w:r w:rsidR="00E4508C" w:rsidRPr="0077489B">
              <w:t xml:space="preserve"> </w:t>
            </w:r>
            <w:r w:rsidR="001B7A89">
              <w:t>Güz</w:t>
            </w:r>
            <w:r w:rsidR="003E5CB9" w:rsidRPr="0077489B">
              <w:t xml:space="preserve"> Yarıyılı</w:t>
            </w:r>
          </w:p>
          <w:p w:rsidR="001B7A89" w:rsidRPr="0077489B" w:rsidRDefault="00125B16" w:rsidP="00FB4A3F">
            <w:pPr>
              <w:spacing w:line="360" w:lineRule="auto"/>
              <w:jc w:val="both"/>
            </w:pPr>
            <w:r>
              <w:t>20</w:t>
            </w:r>
            <w:r w:rsidR="00C70C2E">
              <w:t>2</w:t>
            </w:r>
            <w:r w:rsidR="001370BF">
              <w:t xml:space="preserve">… </w:t>
            </w:r>
            <w:r w:rsidR="001370BF" w:rsidRPr="0077489B">
              <w:t>/</w:t>
            </w:r>
            <w:r w:rsidR="001574A9">
              <w:t xml:space="preserve"> 202</w:t>
            </w:r>
            <w:r w:rsidR="001370BF">
              <w:t>…</w:t>
            </w:r>
            <w:r w:rsidR="001370BF" w:rsidRPr="0077489B">
              <w:t xml:space="preserve"> </w:t>
            </w:r>
            <w:r w:rsidR="001370BF">
              <w:t xml:space="preserve"> </w:t>
            </w:r>
            <w:r w:rsidR="001370BF" w:rsidRPr="0077489B">
              <w:t xml:space="preserve">Eğitim-Öğretim Yılı   </w:t>
            </w:r>
            <w:r w:rsidR="001370BF">
              <w:t xml:space="preserve">           </w:t>
            </w:r>
            <w:r w:rsidR="001370BF" w:rsidRPr="0052584A">
              <w:rPr>
                <w:color w:val="FFFFFF" w:themeColor="background1"/>
                <w:sz w:val="28"/>
              </w:rPr>
              <w:sym w:font="Wingdings" w:char="F06F"/>
            </w:r>
            <w:r w:rsidR="001370BF" w:rsidRPr="0052584A">
              <w:rPr>
                <w:color w:val="FFFFFF" w:themeColor="background1"/>
              </w:rPr>
              <w:t xml:space="preserve"> Güz Yarıyılı  /      </w:t>
            </w:r>
            <w:r w:rsidR="001370BF" w:rsidRPr="00E2664C">
              <w:rPr>
                <w:sz w:val="28"/>
              </w:rPr>
              <w:sym w:font="Wingdings" w:char="F06F"/>
            </w:r>
            <w:r w:rsidR="001370BF" w:rsidRPr="0077489B">
              <w:t xml:space="preserve"> </w:t>
            </w:r>
            <w:r w:rsidR="00FB4A3F">
              <w:t xml:space="preserve">Bahar </w:t>
            </w:r>
            <w:r w:rsidR="001370BF" w:rsidRPr="0077489B">
              <w:t>Yarıyılı</w:t>
            </w:r>
          </w:p>
        </w:tc>
      </w:tr>
    </w:tbl>
    <w:p w:rsidR="003E5CB9" w:rsidRPr="0077489B" w:rsidRDefault="003E5CB9" w:rsidP="003E5CB9">
      <w:pPr>
        <w:jc w:val="both"/>
        <w:rPr>
          <w:b/>
        </w:rPr>
      </w:pPr>
    </w:p>
    <w:tbl>
      <w:tblPr>
        <w:tblW w:w="0" w:type="auto"/>
        <w:tblLayout w:type="fixed"/>
        <w:tblCellMar>
          <w:left w:w="70" w:type="dxa"/>
          <w:right w:w="70" w:type="dxa"/>
        </w:tblCellMar>
        <w:tblLook w:val="0000" w:firstRow="0" w:lastRow="0" w:firstColumn="0" w:lastColumn="0" w:noHBand="0" w:noVBand="0"/>
      </w:tblPr>
      <w:tblGrid>
        <w:gridCol w:w="427"/>
        <w:gridCol w:w="2737"/>
      </w:tblGrid>
      <w:tr w:rsidR="001C1BF1" w:rsidRPr="001C1BF1">
        <w:trPr>
          <w:cantSplit/>
        </w:trPr>
        <w:tc>
          <w:tcPr>
            <w:tcW w:w="3164" w:type="dxa"/>
            <w:gridSpan w:val="2"/>
          </w:tcPr>
          <w:p w:rsidR="00B30F89" w:rsidRPr="001C1BF1" w:rsidRDefault="00D9178D" w:rsidP="002C1CBF">
            <w:pPr>
              <w:jc w:val="both"/>
              <w:rPr>
                <w:b/>
                <w:color w:val="C00000"/>
                <w:u w:val="single"/>
              </w:rPr>
            </w:pPr>
            <w:r w:rsidRPr="001C1BF1">
              <w:rPr>
                <w:b/>
                <w:color w:val="C00000"/>
                <w:u w:val="single"/>
              </w:rPr>
              <w:t>EKLER:</w:t>
            </w:r>
          </w:p>
          <w:p w:rsidR="002C1CBF" w:rsidRPr="001C1BF1" w:rsidRDefault="002C1CBF" w:rsidP="002C1CBF">
            <w:pPr>
              <w:jc w:val="both"/>
              <w:rPr>
                <w:b/>
                <w:color w:val="C00000"/>
              </w:rPr>
            </w:pPr>
          </w:p>
        </w:tc>
      </w:tr>
      <w:tr w:rsidR="001C1BF1" w:rsidRPr="001C1BF1">
        <w:trPr>
          <w:cantSplit/>
        </w:trPr>
        <w:tc>
          <w:tcPr>
            <w:tcW w:w="427" w:type="dxa"/>
          </w:tcPr>
          <w:p w:rsidR="003E5CB9" w:rsidRPr="001C1BF1" w:rsidRDefault="003E5CB9" w:rsidP="003E5CB9">
            <w:pPr>
              <w:jc w:val="both"/>
              <w:rPr>
                <w:color w:val="C00000"/>
                <w:sz w:val="22"/>
              </w:rPr>
            </w:pPr>
            <w:r w:rsidRPr="001C1BF1">
              <w:rPr>
                <w:color w:val="C00000"/>
                <w:sz w:val="22"/>
              </w:rPr>
              <w:sym w:font="Wingdings 2" w:char="F035"/>
            </w:r>
          </w:p>
        </w:tc>
        <w:tc>
          <w:tcPr>
            <w:tcW w:w="2737" w:type="dxa"/>
          </w:tcPr>
          <w:p w:rsidR="003E5CB9" w:rsidRPr="001C1BF1" w:rsidRDefault="003E5CB9" w:rsidP="000E3A9B">
            <w:pPr>
              <w:pStyle w:val="Balk6"/>
              <w:rPr>
                <w:rFonts w:ascii="Times New Roman" w:hAnsi="Times New Roman" w:cs="Times New Roman"/>
                <w:color w:val="C00000"/>
                <w:sz w:val="22"/>
              </w:rPr>
            </w:pPr>
            <w:r w:rsidRPr="001C1BF1">
              <w:rPr>
                <w:rFonts w:ascii="Times New Roman" w:hAnsi="Times New Roman" w:cs="Times New Roman"/>
                <w:color w:val="C00000"/>
                <w:sz w:val="22"/>
              </w:rPr>
              <w:t xml:space="preserve">Sağlık Kurulu </w:t>
            </w:r>
            <w:r w:rsidR="000E3A9B" w:rsidRPr="001C1BF1">
              <w:rPr>
                <w:rFonts w:ascii="Times New Roman" w:hAnsi="Times New Roman" w:cs="Times New Roman"/>
                <w:color w:val="C00000"/>
                <w:sz w:val="22"/>
              </w:rPr>
              <w:t>R</w:t>
            </w:r>
            <w:r w:rsidRPr="001C1BF1">
              <w:rPr>
                <w:rFonts w:ascii="Times New Roman" w:hAnsi="Times New Roman" w:cs="Times New Roman"/>
                <w:color w:val="C00000"/>
                <w:sz w:val="22"/>
              </w:rPr>
              <w:t>aporu</w:t>
            </w:r>
          </w:p>
        </w:tc>
      </w:tr>
      <w:tr w:rsidR="001C1BF1" w:rsidRPr="001C1BF1">
        <w:trPr>
          <w:cantSplit/>
        </w:trPr>
        <w:tc>
          <w:tcPr>
            <w:tcW w:w="427" w:type="dxa"/>
          </w:tcPr>
          <w:p w:rsidR="003E5CB9" w:rsidRPr="001C1BF1" w:rsidRDefault="003E5CB9" w:rsidP="003E5CB9">
            <w:pPr>
              <w:jc w:val="both"/>
              <w:rPr>
                <w:color w:val="C00000"/>
                <w:sz w:val="22"/>
              </w:rPr>
            </w:pPr>
            <w:r w:rsidRPr="001C1BF1">
              <w:rPr>
                <w:color w:val="C00000"/>
                <w:sz w:val="22"/>
              </w:rPr>
              <w:sym w:font="Wingdings 2" w:char="F035"/>
            </w:r>
          </w:p>
        </w:tc>
        <w:tc>
          <w:tcPr>
            <w:tcW w:w="2737" w:type="dxa"/>
          </w:tcPr>
          <w:p w:rsidR="003E5CB9" w:rsidRPr="001C1BF1" w:rsidRDefault="001574A9" w:rsidP="003E5CB9">
            <w:pPr>
              <w:pStyle w:val="Balk4"/>
              <w:rPr>
                <w:rFonts w:ascii="Times New Roman" w:hAnsi="Times New Roman" w:cs="Times New Roman"/>
                <w:color w:val="C00000"/>
                <w:sz w:val="22"/>
              </w:rPr>
            </w:pPr>
            <w:r w:rsidRPr="001C1BF1">
              <w:rPr>
                <w:rFonts w:ascii="Times New Roman" w:hAnsi="Times New Roman" w:cs="Times New Roman"/>
                <w:color w:val="C00000"/>
                <w:sz w:val="22"/>
              </w:rPr>
              <w:t>Askerlik Belgesi</w:t>
            </w:r>
          </w:p>
        </w:tc>
      </w:tr>
      <w:tr w:rsidR="001C1BF1" w:rsidRPr="001C1BF1">
        <w:trPr>
          <w:cantSplit/>
        </w:trPr>
        <w:tc>
          <w:tcPr>
            <w:tcW w:w="427" w:type="dxa"/>
          </w:tcPr>
          <w:p w:rsidR="003E5CB9" w:rsidRPr="001C1BF1" w:rsidRDefault="003E5CB9" w:rsidP="003E5CB9">
            <w:pPr>
              <w:jc w:val="both"/>
              <w:rPr>
                <w:color w:val="C00000"/>
                <w:sz w:val="22"/>
              </w:rPr>
            </w:pPr>
            <w:r w:rsidRPr="001C1BF1">
              <w:rPr>
                <w:color w:val="C00000"/>
                <w:sz w:val="22"/>
              </w:rPr>
              <w:sym w:font="Wingdings 2" w:char="F035"/>
            </w:r>
          </w:p>
        </w:tc>
        <w:tc>
          <w:tcPr>
            <w:tcW w:w="2737" w:type="dxa"/>
          </w:tcPr>
          <w:p w:rsidR="003E5CB9" w:rsidRPr="001C1BF1" w:rsidRDefault="001574A9" w:rsidP="003E5CB9">
            <w:pPr>
              <w:jc w:val="both"/>
              <w:rPr>
                <w:color w:val="C00000"/>
                <w:sz w:val="22"/>
              </w:rPr>
            </w:pPr>
            <w:proofErr w:type="gramStart"/>
            <w:r w:rsidRPr="001C1BF1">
              <w:rPr>
                <w:color w:val="C00000"/>
                <w:sz w:val="22"/>
              </w:rPr>
              <w:t>……………………..</w:t>
            </w:r>
            <w:proofErr w:type="gramEnd"/>
          </w:p>
        </w:tc>
      </w:tr>
    </w:tbl>
    <w:p w:rsidR="00AE4575" w:rsidRPr="00BF2F0F" w:rsidRDefault="00225027" w:rsidP="00225027">
      <w:pPr>
        <w:rPr>
          <w:b/>
          <w:sz w:val="22"/>
          <w:szCs w:val="22"/>
        </w:rPr>
      </w:pPr>
      <w:r>
        <w:rPr>
          <w:b/>
          <w:sz w:val="22"/>
          <w:szCs w:val="22"/>
        </w:rPr>
        <w:t xml:space="preserve">   </w:t>
      </w:r>
      <w:r>
        <w:rPr>
          <w:b/>
          <w:sz w:val="22"/>
          <w:szCs w:val="22"/>
        </w:rPr>
        <w:tab/>
      </w:r>
      <w:r>
        <w:rPr>
          <w:b/>
          <w:sz w:val="22"/>
          <w:szCs w:val="22"/>
        </w:rPr>
        <w:tab/>
      </w:r>
      <w:r>
        <w:rPr>
          <w:b/>
          <w:sz w:val="22"/>
          <w:szCs w:val="22"/>
        </w:rPr>
        <w:tab/>
      </w:r>
      <w:r w:rsidRPr="00BF2F0F">
        <w:rPr>
          <w:b/>
          <w:sz w:val="20"/>
          <w:szCs w:val="22"/>
        </w:rPr>
        <w:tab/>
      </w:r>
      <w:r w:rsidRPr="00BF2F0F">
        <w:rPr>
          <w:b/>
          <w:sz w:val="22"/>
          <w:szCs w:val="22"/>
        </w:rPr>
        <w:tab/>
      </w:r>
      <w:r w:rsidR="003E5CB9" w:rsidRPr="00BF2F0F">
        <w:rPr>
          <w:b/>
          <w:sz w:val="22"/>
          <w:szCs w:val="22"/>
        </w:rPr>
        <w:t>AÇIKLAMALAR</w:t>
      </w:r>
    </w:p>
    <w:p w:rsidR="004155FB" w:rsidRPr="00BF2F0F" w:rsidRDefault="004155FB" w:rsidP="004155FB">
      <w:pPr>
        <w:tabs>
          <w:tab w:val="left" w:pos="567"/>
        </w:tabs>
        <w:spacing w:line="240" w:lineRule="exact"/>
        <w:jc w:val="both"/>
        <w:rPr>
          <w:sz w:val="18"/>
          <w:szCs w:val="20"/>
        </w:rPr>
      </w:pPr>
      <w:r w:rsidRPr="00BF2F0F">
        <w:rPr>
          <w:sz w:val="18"/>
          <w:szCs w:val="20"/>
        </w:rPr>
        <w:t xml:space="preserve">MADDE 33 – (1) Öğrencilere; haklı ve geçerli nedenlerle eğitim–öğretim yarıyılı başlangıcından itibaren en geç 30 (otuz) gün içerisinde müracaatları halinde ilgili yönetim kurulu kararıyla bir defada en çok iki yarıyıl olmak üzere azami dört yarıyıl izin verilebilir. Öğrencilerin izin talep ettikleri her yarıyıla ait öğrenim ücretinin 1/2’sini ödemeleri gerekir. </w:t>
      </w:r>
    </w:p>
    <w:p w:rsidR="004155FB" w:rsidRPr="00BF2F0F" w:rsidRDefault="004155FB" w:rsidP="004155FB">
      <w:pPr>
        <w:tabs>
          <w:tab w:val="left" w:pos="567"/>
        </w:tabs>
        <w:spacing w:line="240" w:lineRule="exact"/>
        <w:jc w:val="both"/>
        <w:rPr>
          <w:sz w:val="18"/>
          <w:szCs w:val="20"/>
        </w:rPr>
      </w:pPr>
      <w:r w:rsidRPr="00BF2F0F">
        <w:rPr>
          <w:sz w:val="18"/>
          <w:szCs w:val="20"/>
        </w:rPr>
        <w:t>(2) Öğrencilere; hastalık, tabii afet, tutukluluk, ekonomik nedenler, mahkûmiyet ve askerlik tecilinin kaldırılması gibi daha önceden öngörülemeyen mazeretleri nedeniyle, ilgili yönetim kurulunca uygun görülmesi halinde yarıyıl içinde de izin verilebilir. Ancak bu durumdaki öğrencilere ödedikleri öğrenim ücreti iade edilmez.</w:t>
      </w:r>
    </w:p>
    <w:p w:rsidR="00225027" w:rsidRPr="00BF2F0F" w:rsidRDefault="004155FB" w:rsidP="001370BF">
      <w:pPr>
        <w:tabs>
          <w:tab w:val="left" w:pos="567"/>
        </w:tabs>
        <w:spacing w:line="240" w:lineRule="exact"/>
        <w:jc w:val="both"/>
        <w:rPr>
          <w:sz w:val="18"/>
          <w:szCs w:val="20"/>
        </w:rPr>
      </w:pPr>
      <w:r w:rsidRPr="00BF2F0F">
        <w:rPr>
          <w:sz w:val="18"/>
          <w:szCs w:val="20"/>
        </w:rPr>
        <w:t>(3) İkinci fıkrada belirtilen mazeretler nedeniyle izin almak isteyen öğrencinin, mazeretin meydana gelmesinden itibaren en geç yirmi gün içinde gerekli belgelerle ilgili birimin öğrenci işlerine başvurması gerekir. İstenen belgelerin aslı veya Üniversite tarafından onaylı örneği kabul edilir. Askerlik durumu ve adli sicil kaydına ilişkin olarak ise adayın yazılı beyanına dayanılarak işlem yapılır. Mazeretin devamı halinde ilgili yönetim kurulunca izin süresi uzatılabilir.</w:t>
      </w:r>
    </w:p>
    <w:p w:rsidR="00225027" w:rsidRPr="00BF2F0F" w:rsidRDefault="004155FB" w:rsidP="00225027">
      <w:pPr>
        <w:rPr>
          <w:sz w:val="18"/>
          <w:szCs w:val="20"/>
        </w:rPr>
      </w:pPr>
      <w:r w:rsidRPr="00BF2F0F">
        <w:rPr>
          <w:sz w:val="18"/>
          <w:szCs w:val="20"/>
        </w:rPr>
        <w:t>(4) İzinli sayılan öğrenci derslere devam edemez ve izinli olduğu yarıyılda yarıyıl sonu sınavlarına giremez</w:t>
      </w:r>
      <w:r w:rsidR="00225027" w:rsidRPr="00BF2F0F">
        <w:rPr>
          <w:sz w:val="18"/>
          <w:szCs w:val="20"/>
        </w:rPr>
        <w:t>.</w:t>
      </w:r>
    </w:p>
    <w:p w:rsidR="00557E79" w:rsidRPr="00BF2F0F" w:rsidRDefault="004155FB" w:rsidP="006A1022">
      <w:pPr>
        <w:pBdr>
          <w:bottom w:val="single" w:sz="4" w:space="1" w:color="auto"/>
        </w:pBdr>
        <w:rPr>
          <w:sz w:val="18"/>
          <w:szCs w:val="20"/>
        </w:rPr>
      </w:pPr>
      <w:r w:rsidRPr="00BF2F0F">
        <w:rPr>
          <w:sz w:val="18"/>
          <w:szCs w:val="20"/>
        </w:rPr>
        <w:t>(5) İzinli sayılan süreler, öğrenim süresinden sayılmaz.</w:t>
      </w:r>
    </w:p>
    <w:sectPr w:rsidR="00557E79" w:rsidRPr="00BF2F0F" w:rsidSect="00BF2F0F">
      <w:headerReference w:type="even" r:id="rId8"/>
      <w:headerReference w:type="default" r:id="rId9"/>
      <w:footerReference w:type="even" r:id="rId10"/>
      <w:footerReference w:type="default" r:id="rId11"/>
      <w:headerReference w:type="first" r:id="rId12"/>
      <w:footerReference w:type="first" r:id="rId13"/>
      <w:pgSz w:w="11906" w:h="16838"/>
      <w:pgMar w:top="674" w:right="1133" w:bottom="28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ED" w:rsidRDefault="004152ED" w:rsidP="00BF2F0F">
      <w:r>
        <w:separator/>
      </w:r>
    </w:p>
  </w:endnote>
  <w:endnote w:type="continuationSeparator" w:id="0">
    <w:p w:rsidR="004152ED" w:rsidRDefault="004152ED" w:rsidP="00B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68" w:rsidRDefault="008729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29" w:rsidRPr="00AF1329" w:rsidRDefault="00AF1329" w:rsidP="00AF1329">
    <w:pPr>
      <w:rPr>
        <w:i/>
      </w:rPr>
    </w:pPr>
    <w:r w:rsidRPr="00210E27">
      <w:rPr>
        <w:b/>
        <w:i/>
        <w:color w:val="C00000"/>
      </w:rPr>
      <w:t xml:space="preserve">Teslim Yeri: </w:t>
    </w:r>
    <w:r w:rsidRPr="00AF1329">
      <w:rPr>
        <w:b/>
        <w:i/>
      </w:rPr>
      <w:t>Öğrenim Gördüğü Fakülte Dekanlık Sekreterliğine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68" w:rsidRDefault="008729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ED" w:rsidRDefault="004152ED" w:rsidP="00BF2F0F">
      <w:r>
        <w:separator/>
      </w:r>
    </w:p>
  </w:footnote>
  <w:footnote w:type="continuationSeparator" w:id="0">
    <w:p w:rsidR="004152ED" w:rsidRDefault="004152ED" w:rsidP="00BF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68" w:rsidRDefault="0087296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0F" w:rsidRPr="00210E27" w:rsidRDefault="00BF2F0F" w:rsidP="00BF2F0F">
    <w:pPr>
      <w:pStyle w:val="stbilgi"/>
      <w:jc w:val="right"/>
      <w:rPr>
        <w:b/>
        <w:i/>
        <w:color w:val="C00000"/>
      </w:rPr>
    </w:pPr>
    <w:r w:rsidRPr="00210E27">
      <w:rPr>
        <w:b/>
        <w:i/>
        <w:color w:val="C00000"/>
      </w:rPr>
      <w:t>İzinli Sayılma</w:t>
    </w:r>
    <w:r w:rsidR="00AC1F59" w:rsidRPr="00210E27">
      <w:rPr>
        <w:b/>
        <w:i/>
        <w:color w:val="C00000"/>
      </w:rPr>
      <w:t xml:space="preserve"> </w:t>
    </w:r>
    <w:r w:rsidR="00872968">
      <w:rPr>
        <w:b/>
        <w:i/>
        <w:color w:val="C00000"/>
      </w:rPr>
      <w:t xml:space="preserve">Talebi </w:t>
    </w:r>
    <w:r w:rsidR="00AC1F59" w:rsidRPr="00210E27">
      <w:rPr>
        <w:b/>
        <w:i/>
        <w:color w:val="C00000"/>
      </w:rPr>
      <w:t>(Fakülte)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68" w:rsidRDefault="008729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A0569"/>
    <w:multiLevelType w:val="hybridMultilevel"/>
    <w:tmpl w:val="6F48854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B9"/>
    <w:rsid w:val="000221A3"/>
    <w:rsid w:val="000933AD"/>
    <w:rsid w:val="000B04DA"/>
    <w:rsid w:val="000E3A9B"/>
    <w:rsid w:val="001056D1"/>
    <w:rsid w:val="00115790"/>
    <w:rsid w:val="00125B16"/>
    <w:rsid w:val="00135C4D"/>
    <w:rsid w:val="00135F13"/>
    <w:rsid w:val="001370BF"/>
    <w:rsid w:val="001574A9"/>
    <w:rsid w:val="00185D88"/>
    <w:rsid w:val="001B7A89"/>
    <w:rsid w:val="001C1BF1"/>
    <w:rsid w:val="002019EB"/>
    <w:rsid w:val="00204D6A"/>
    <w:rsid w:val="00210E27"/>
    <w:rsid w:val="00225027"/>
    <w:rsid w:val="002B0EEE"/>
    <w:rsid w:val="002B46D6"/>
    <w:rsid w:val="002C1CBF"/>
    <w:rsid w:val="00352180"/>
    <w:rsid w:val="00361873"/>
    <w:rsid w:val="003E5CB9"/>
    <w:rsid w:val="004152ED"/>
    <w:rsid w:val="004155FB"/>
    <w:rsid w:val="004634D5"/>
    <w:rsid w:val="004A01FE"/>
    <w:rsid w:val="004B4D13"/>
    <w:rsid w:val="004B7B04"/>
    <w:rsid w:val="0052584A"/>
    <w:rsid w:val="00557E79"/>
    <w:rsid w:val="005A1449"/>
    <w:rsid w:val="005E513D"/>
    <w:rsid w:val="005F0BF7"/>
    <w:rsid w:val="006748B0"/>
    <w:rsid w:val="006A1022"/>
    <w:rsid w:val="006A7B93"/>
    <w:rsid w:val="006E3A15"/>
    <w:rsid w:val="007217FE"/>
    <w:rsid w:val="007236AB"/>
    <w:rsid w:val="007348D2"/>
    <w:rsid w:val="007518A0"/>
    <w:rsid w:val="00770614"/>
    <w:rsid w:val="0077489B"/>
    <w:rsid w:val="00785ADF"/>
    <w:rsid w:val="0083710F"/>
    <w:rsid w:val="00872968"/>
    <w:rsid w:val="0088611A"/>
    <w:rsid w:val="008B2D3E"/>
    <w:rsid w:val="00913351"/>
    <w:rsid w:val="00997D23"/>
    <w:rsid w:val="00A57742"/>
    <w:rsid w:val="00A84C54"/>
    <w:rsid w:val="00AB6995"/>
    <w:rsid w:val="00AC1F59"/>
    <w:rsid w:val="00AE4575"/>
    <w:rsid w:val="00AF1329"/>
    <w:rsid w:val="00B108CF"/>
    <w:rsid w:val="00B26938"/>
    <w:rsid w:val="00B30F89"/>
    <w:rsid w:val="00B42788"/>
    <w:rsid w:val="00B83800"/>
    <w:rsid w:val="00BA38B7"/>
    <w:rsid w:val="00BF2F0F"/>
    <w:rsid w:val="00C22088"/>
    <w:rsid w:val="00C266DD"/>
    <w:rsid w:val="00C6537B"/>
    <w:rsid w:val="00C70C2E"/>
    <w:rsid w:val="00C74A9D"/>
    <w:rsid w:val="00CB3534"/>
    <w:rsid w:val="00D04E92"/>
    <w:rsid w:val="00D409D1"/>
    <w:rsid w:val="00D41D03"/>
    <w:rsid w:val="00D4592A"/>
    <w:rsid w:val="00D9178D"/>
    <w:rsid w:val="00D929BB"/>
    <w:rsid w:val="00DA3B9D"/>
    <w:rsid w:val="00DB385B"/>
    <w:rsid w:val="00DE21BD"/>
    <w:rsid w:val="00E2664C"/>
    <w:rsid w:val="00E34EFD"/>
    <w:rsid w:val="00E4508C"/>
    <w:rsid w:val="00E62377"/>
    <w:rsid w:val="00ED5614"/>
    <w:rsid w:val="00EE6FBA"/>
    <w:rsid w:val="00F15951"/>
    <w:rsid w:val="00F43F43"/>
    <w:rsid w:val="00F51654"/>
    <w:rsid w:val="00F63451"/>
    <w:rsid w:val="00F652D7"/>
    <w:rsid w:val="00F857EA"/>
    <w:rsid w:val="00FB1F83"/>
    <w:rsid w:val="00FB4A3F"/>
    <w:rsid w:val="00FB5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B9"/>
    <w:rPr>
      <w:sz w:val="24"/>
      <w:szCs w:val="24"/>
      <w:lang w:eastAsia="en-US"/>
    </w:rPr>
  </w:style>
  <w:style w:type="paragraph" w:styleId="Balk1">
    <w:name w:val="heading 1"/>
    <w:basedOn w:val="Normal"/>
    <w:next w:val="Normal"/>
    <w:link w:val="Balk1Char"/>
    <w:qFormat/>
    <w:rsid w:val="00FB5FD1"/>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3E5CB9"/>
    <w:pPr>
      <w:keepNext/>
      <w:jc w:val="both"/>
      <w:outlineLvl w:val="1"/>
    </w:pPr>
    <w:rPr>
      <w:rFonts w:ascii="Arial" w:hAnsi="Arial" w:cs="Arial"/>
      <w:b/>
      <w:bCs/>
      <w:lang w:eastAsia="tr-TR"/>
    </w:rPr>
  </w:style>
  <w:style w:type="paragraph" w:styleId="Balk3">
    <w:name w:val="heading 3"/>
    <w:basedOn w:val="Normal"/>
    <w:next w:val="Normal"/>
    <w:qFormat/>
    <w:rsid w:val="003E5CB9"/>
    <w:pPr>
      <w:keepNext/>
      <w:jc w:val="center"/>
      <w:outlineLvl w:val="2"/>
    </w:pPr>
    <w:rPr>
      <w:rFonts w:ascii="Arial" w:hAnsi="Arial"/>
      <w:b/>
    </w:rPr>
  </w:style>
  <w:style w:type="paragraph" w:styleId="Balk4">
    <w:name w:val="heading 4"/>
    <w:basedOn w:val="Normal"/>
    <w:next w:val="Normal"/>
    <w:qFormat/>
    <w:rsid w:val="003E5CB9"/>
    <w:pPr>
      <w:keepNext/>
      <w:jc w:val="both"/>
      <w:outlineLvl w:val="3"/>
    </w:pPr>
    <w:rPr>
      <w:rFonts w:ascii="Arial" w:hAnsi="Arial" w:cs="Arial"/>
      <w:lang w:eastAsia="tr-TR"/>
    </w:rPr>
  </w:style>
  <w:style w:type="paragraph" w:styleId="Balk6">
    <w:name w:val="heading 6"/>
    <w:basedOn w:val="Normal"/>
    <w:next w:val="Normal"/>
    <w:qFormat/>
    <w:rsid w:val="003E5CB9"/>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5CB9"/>
    <w:pPr>
      <w:jc w:val="both"/>
    </w:pPr>
    <w:rPr>
      <w:rFonts w:ascii="Arial" w:hAnsi="Arial" w:cs="Arial"/>
      <w:lang w:eastAsia="tr-TR"/>
    </w:rPr>
  </w:style>
  <w:style w:type="paragraph" w:styleId="AralkYok">
    <w:name w:val="No Spacing"/>
    <w:uiPriority w:val="1"/>
    <w:qFormat/>
    <w:rsid w:val="00FB5FD1"/>
    <w:rPr>
      <w:rFonts w:ascii="Calibri" w:eastAsia="Calibri" w:hAnsi="Calibri"/>
      <w:sz w:val="22"/>
      <w:szCs w:val="22"/>
      <w:lang w:eastAsia="en-US"/>
    </w:rPr>
  </w:style>
  <w:style w:type="character" w:customStyle="1" w:styleId="Balk1Char">
    <w:name w:val="Başlık 1 Char"/>
    <w:link w:val="Balk1"/>
    <w:rsid w:val="00FB5FD1"/>
    <w:rPr>
      <w:rFonts w:ascii="Cambria" w:eastAsia="Times New Roman" w:hAnsi="Cambria" w:cs="Times New Roman"/>
      <w:b/>
      <w:bCs/>
      <w:kern w:val="32"/>
      <w:sz w:val="32"/>
      <w:szCs w:val="32"/>
      <w:lang w:val="en-US" w:eastAsia="en-US"/>
    </w:rPr>
  </w:style>
  <w:style w:type="paragraph" w:styleId="BalonMetni">
    <w:name w:val="Balloon Text"/>
    <w:basedOn w:val="Normal"/>
    <w:link w:val="BalonMetniChar"/>
    <w:rsid w:val="004B4D13"/>
    <w:rPr>
      <w:rFonts w:ascii="Tahoma" w:hAnsi="Tahoma" w:cs="Tahoma"/>
      <w:sz w:val="16"/>
      <w:szCs w:val="16"/>
    </w:rPr>
  </w:style>
  <w:style w:type="character" w:customStyle="1" w:styleId="BalonMetniChar">
    <w:name w:val="Balon Metni Char"/>
    <w:basedOn w:val="VarsaylanParagrafYazTipi"/>
    <w:link w:val="BalonMetni"/>
    <w:rsid w:val="004B4D13"/>
    <w:rPr>
      <w:rFonts w:ascii="Tahoma" w:hAnsi="Tahoma" w:cs="Tahoma"/>
      <w:sz w:val="16"/>
      <w:szCs w:val="16"/>
      <w:lang w:eastAsia="en-US"/>
    </w:rPr>
  </w:style>
  <w:style w:type="paragraph" w:styleId="stbilgi">
    <w:name w:val="header"/>
    <w:basedOn w:val="Normal"/>
    <w:link w:val="stbilgiChar"/>
    <w:unhideWhenUsed/>
    <w:rsid w:val="00BF2F0F"/>
    <w:pPr>
      <w:tabs>
        <w:tab w:val="center" w:pos="4536"/>
        <w:tab w:val="right" w:pos="9072"/>
      </w:tabs>
    </w:pPr>
  </w:style>
  <w:style w:type="character" w:customStyle="1" w:styleId="stbilgiChar">
    <w:name w:val="Üstbilgi Char"/>
    <w:basedOn w:val="VarsaylanParagrafYazTipi"/>
    <w:link w:val="stbilgi"/>
    <w:rsid w:val="00BF2F0F"/>
    <w:rPr>
      <w:sz w:val="24"/>
      <w:szCs w:val="24"/>
      <w:lang w:eastAsia="en-US"/>
    </w:rPr>
  </w:style>
  <w:style w:type="paragraph" w:styleId="Altbilgi">
    <w:name w:val="footer"/>
    <w:basedOn w:val="Normal"/>
    <w:link w:val="AltbilgiChar"/>
    <w:unhideWhenUsed/>
    <w:rsid w:val="00BF2F0F"/>
    <w:pPr>
      <w:tabs>
        <w:tab w:val="center" w:pos="4536"/>
        <w:tab w:val="right" w:pos="9072"/>
      </w:tabs>
    </w:pPr>
  </w:style>
  <w:style w:type="character" w:customStyle="1" w:styleId="AltbilgiChar">
    <w:name w:val="Altbilgi Char"/>
    <w:basedOn w:val="VarsaylanParagrafYazTipi"/>
    <w:link w:val="Altbilgi"/>
    <w:rsid w:val="00BF2F0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B9"/>
    <w:rPr>
      <w:sz w:val="24"/>
      <w:szCs w:val="24"/>
      <w:lang w:eastAsia="en-US"/>
    </w:rPr>
  </w:style>
  <w:style w:type="paragraph" w:styleId="Balk1">
    <w:name w:val="heading 1"/>
    <w:basedOn w:val="Normal"/>
    <w:next w:val="Normal"/>
    <w:link w:val="Balk1Char"/>
    <w:qFormat/>
    <w:rsid w:val="00FB5FD1"/>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3E5CB9"/>
    <w:pPr>
      <w:keepNext/>
      <w:jc w:val="both"/>
      <w:outlineLvl w:val="1"/>
    </w:pPr>
    <w:rPr>
      <w:rFonts w:ascii="Arial" w:hAnsi="Arial" w:cs="Arial"/>
      <w:b/>
      <w:bCs/>
      <w:lang w:eastAsia="tr-TR"/>
    </w:rPr>
  </w:style>
  <w:style w:type="paragraph" w:styleId="Balk3">
    <w:name w:val="heading 3"/>
    <w:basedOn w:val="Normal"/>
    <w:next w:val="Normal"/>
    <w:qFormat/>
    <w:rsid w:val="003E5CB9"/>
    <w:pPr>
      <w:keepNext/>
      <w:jc w:val="center"/>
      <w:outlineLvl w:val="2"/>
    </w:pPr>
    <w:rPr>
      <w:rFonts w:ascii="Arial" w:hAnsi="Arial"/>
      <w:b/>
    </w:rPr>
  </w:style>
  <w:style w:type="paragraph" w:styleId="Balk4">
    <w:name w:val="heading 4"/>
    <w:basedOn w:val="Normal"/>
    <w:next w:val="Normal"/>
    <w:qFormat/>
    <w:rsid w:val="003E5CB9"/>
    <w:pPr>
      <w:keepNext/>
      <w:jc w:val="both"/>
      <w:outlineLvl w:val="3"/>
    </w:pPr>
    <w:rPr>
      <w:rFonts w:ascii="Arial" w:hAnsi="Arial" w:cs="Arial"/>
      <w:lang w:eastAsia="tr-TR"/>
    </w:rPr>
  </w:style>
  <w:style w:type="paragraph" w:styleId="Balk6">
    <w:name w:val="heading 6"/>
    <w:basedOn w:val="Normal"/>
    <w:next w:val="Normal"/>
    <w:qFormat/>
    <w:rsid w:val="003E5CB9"/>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5CB9"/>
    <w:pPr>
      <w:jc w:val="both"/>
    </w:pPr>
    <w:rPr>
      <w:rFonts w:ascii="Arial" w:hAnsi="Arial" w:cs="Arial"/>
      <w:lang w:eastAsia="tr-TR"/>
    </w:rPr>
  </w:style>
  <w:style w:type="paragraph" w:styleId="AralkYok">
    <w:name w:val="No Spacing"/>
    <w:uiPriority w:val="1"/>
    <w:qFormat/>
    <w:rsid w:val="00FB5FD1"/>
    <w:rPr>
      <w:rFonts w:ascii="Calibri" w:eastAsia="Calibri" w:hAnsi="Calibri"/>
      <w:sz w:val="22"/>
      <w:szCs w:val="22"/>
      <w:lang w:eastAsia="en-US"/>
    </w:rPr>
  </w:style>
  <w:style w:type="character" w:customStyle="1" w:styleId="Balk1Char">
    <w:name w:val="Başlık 1 Char"/>
    <w:link w:val="Balk1"/>
    <w:rsid w:val="00FB5FD1"/>
    <w:rPr>
      <w:rFonts w:ascii="Cambria" w:eastAsia="Times New Roman" w:hAnsi="Cambria" w:cs="Times New Roman"/>
      <w:b/>
      <w:bCs/>
      <w:kern w:val="32"/>
      <w:sz w:val="32"/>
      <w:szCs w:val="32"/>
      <w:lang w:val="en-US" w:eastAsia="en-US"/>
    </w:rPr>
  </w:style>
  <w:style w:type="paragraph" w:styleId="BalonMetni">
    <w:name w:val="Balloon Text"/>
    <w:basedOn w:val="Normal"/>
    <w:link w:val="BalonMetniChar"/>
    <w:rsid w:val="004B4D13"/>
    <w:rPr>
      <w:rFonts w:ascii="Tahoma" w:hAnsi="Tahoma" w:cs="Tahoma"/>
      <w:sz w:val="16"/>
      <w:szCs w:val="16"/>
    </w:rPr>
  </w:style>
  <w:style w:type="character" w:customStyle="1" w:styleId="BalonMetniChar">
    <w:name w:val="Balon Metni Char"/>
    <w:basedOn w:val="VarsaylanParagrafYazTipi"/>
    <w:link w:val="BalonMetni"/>
    <w:rsid w:val="004B4D13"/>
    <w:rPr>
      <w:rFonts w:ascii="Tahoma" w:hAnsi="Tahoma" w:cs="Tahoma"/>
      <w:sz w:val="16"/>
      <w:szCs w:val="16"/>
      <w:lang w:eastAsia="en-US"/>
    </w:rPr>
  </w:style>
  <w:style w:type="paragraph" w:styleId="stbilgi">
    <w:name w:val="header"/>
    <w:basedOn w:val="Normal"/>
    <w:link w:val="stbilgiChar"/>
    <w:unhideWhenUsed/>
    <w:rsid w:val="00BF2F0F"/>
    <w:pPr>
      <w:tabs>
        <w:tab w:val="center" w:pos="4536"/>
        <w:tab w:val="right" w:pos="9072"/>
      </w:tabs>
    </w:pPr>
  </w:style>
  <w:style w:type="character" w:customStyle="1" w:styleId="stbilgiChar">
    <w:name w:val="Üstbilgi Char"/>
    <w:basedOn w:val="VarsaylanParagrafYazTipi"/>
    <w:link w:val="stbilgi"/>
    <w:rsid w:val="00BF2F0F"/>
    <w:rPr>
      <w:sz w:val="24"/>
      <w:szCs w:val="24"/>
      <w:lang w:eastAsia="en-US"/>
    </w:rPr>
  </w:style>
  <w:style w:type="paragraph" w:styleId="Altbilgi">
    <w:name w:val="footer"/>
    <w:basedOn w:val="Normal"/>
    <w:link w:val="AltbilgiChar"/>
    <w:unhideWhenUsed/>
    <w:rsid w:val="00BF2F0F"/>
    <w:pPr>
      <w:tabs>
        <w:tab w:val="center" w:pos="4536"/>
        <w:tab w:val="right" w:pos="9072"/>
      </w:tabs>
    </w:pPr>
  </w:style>
  <w:style w:type="character" w:customStyle="1" w:styleId="AltbilgiChar">
    <w:name w:val="Altbilgi Char"/>
    <w:basedOn w:val="VarsaylanParagrafYazTipi"/>
    <w:link w:val="Altbilgi"/>
    <w:rsid w:val="00BF2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316</Words>
  <Characters>1805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 Uni.</vt:lpstr>
      <vt:lpstr>                                                                                     </vt:lpstr>
    </vt:vector>
  </TitlesOfParts>
  <Company>unv</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 Uni.</dc:title>
  <dc:creator>..:: ALiOsmaN ::..</dc:creator>
  <cp:keywords>&lt;Öğrenci İşleri&gt;</cp:keywords>
  <cp:lastModifiedBy>AGencler</cp:lastModifiedBy>
  <cp:revision>19</cp:revision>
  <cp:lastPrinted>2021-01-20T14:22:00Z</cp:lastPrinted>
  <dcterms:created xsi:type="dcterms:W3CDTF">2020-01-16T06:48:00Z</dcterms:created>
  <dcterms:modified xsi:type="dcterms:W3CDTF">2021-01-22T11:36:00Z</dcterms:modified>
</cp:coreProperties>
</file>